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7D" w:rsidRDefault="0072717D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</w:rPr>
        <w:t>：</w:t>
      </w:r>
    </w:p>
    <w:p w:rsidR="0072717D" w:rsidRDefault="0072717D" w:rsidP="005B2EB6">
      <w:pPr>
        <w:spacing w:beforeLines="100" w:afterLines="100"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山西省教育科学“十三五”规划“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1331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工程”</w:t>
      </w:r>
    </w:p>
    <w:p w:rsidR="0072717D" w:rsidRDefault="0072717D" w:rsidP="005B2EB6">
      <w:pPr>
        <w:spacing w:beforeLines="100" w:afterLines="100"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研究专项课题指南</w:t>
      </w:r>
    </w:p>
    <w:p w:rsidR="0072717D" w:rsidRDefault="0072717D" w:rsidP="005B2EB6">
      <w:pPr>
        <w:numPr>
          <w:ilvl w:val="0"/>
          <w:numId w:val="1"/>
        </w:numPr>
        <w:spacing w:afterLines="50"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</w:t>
      </w:r>
      <w:r>
        <w:rPr>
          <w:rFonts w:ascii="仿宋" w:eastAsia="仿宋" w:hAnsi="仿宋" w:cs="仿宋"/>
          <w:b/>
          <w:bCs/>
          <w:sz w:val="32"/>
          <w:szCs w:val="32"/>
        </w:rPr>
        <w:t>1331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工程”战略研究（</w:t>
      </w:r>
      <w:r>
        <w:rPr>
          <w:rFonts w:ascii="仿宋" w:eastAsia="仿宋" w:hAnsi="仿宋" w:cs="仿宋"/>
          <w:b/>
          <w:bCs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项）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双一流建设视域下中西部高等教育发展战略研究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双一流战略对地方院校办学定位的影响研究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地方高校双一流建设的政策机遇与路径选择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工程”与山西高等教育发展路径选择研究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工程”背景下高教资源优化配置与改革效益提升研究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工程”与放管服改革、高校综合改革政策资源整合机制研究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工程”战略实施多部门协同联动机制研究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工程”对资源型省份创新驱动战略的支撑作用研究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工程”的财政资金使用效益优化研究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工程”战略中地（市）政府的响应与支撑作用研究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工程”项目绩效评价机制研究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工程”奖惩机制研究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工程”政策效能评估研究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1331</w:t>
      </w:r>
      <w:r>
        <w:rPr>
          <w:rFonts w:ascii="仿宋" w:eastAsia="仿宋" w:hAnsi="仿宋" w:cs="仿宋" w:hint="eastAsia"/>
          <w:sz w:val="32"/>
          <w:szCs w:val="32"/>
        </w:rPr>
        <w:t>工程”与山西农谷战略互动机制研究</w:t>
      </w:r>
    </w:p>
    <w:p w:rsidR="0072717D" w:rsidRDefault="0072717D" w:rsidP="005B2EB6">
      <w:pPr>
        <w:numPr>
          <w:ilvl w:val="0"/>
          <w:numId w:val="1"/>
        </w:numPr>
        <w:spacing w:afterLines="50"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立德树人工程研究（</w:t>
      </w:r>
      <w:r>
        <w:rPr>
          <w:rFonts w:ascii="仿宋" w:eastAsia="仿宋" w:hAnsi="仿宋" w:cs="仿宋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项）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立德树人根本任务对高校办学战略引领作用研究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立德树人大协同机制构建研究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山西省重点马克思主义学院建设研究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山西省多类型协同育人机制构建研究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立德树人特色化品牌项目创建研究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立德树人协同育人队伍建设研究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立德树人工程综合效益评价研究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新时代立德树人思政课程与课程思政协同研究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新时代立德树人政工干部队伍胜任力研究</w:t>
      </w:r>
    </w:p>
    <w:p w:rsidR="0072717D" w:rsidRDefault="0072717D" w:rsidP="005B2EB6">
      <w:pPr>
        <w:spacing w:afterLines="50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立德树人战略背景下辅导员团队化建设研究</w:t>
      </w:r>
    </w:p>
    <w:p w:rsidR="0072717D" w:rsidRDefault="0072717D" w:rsidP="005B2EB6">
      <w:pPr>
        <w:spacing w:afterLines="50"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三、重点学科建设研究（</w:t>
      </w:r>
      <w:r>
        <w:rPr>
          <w:rFonts w:ascii="仿宋" w:eastAsia="仿宋" w:hAnsi="仿宋" w:cs="仿宋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项）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山西省重点学科建设的困境与对策研究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山西省重点学科建设制度创新研究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高校重点学科建设的模式、问题与对策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高校重点学科建设资源整合研究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高校重点学科建设投入产出效益评价研究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重点学科带头人成长规律与培养机制研究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重点学科赶超战略研究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学科集群服务产业集群战略研究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新升博硕学科建设后发战略研究</w:t>
      </w:r>
    </w:p>
    <w:p w:rsidR="0072717D" w:rsidRDefault="0072717D" w:rsidP="005B2EB6">
      <w:pPr>
        <w:spacing w:afterLines="50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学科建设动态调整机制对高校学科优化的影响研究</w:t>
      </w:r>
    </w:p>
    <w:p w:rsidR="0072717D" w:rsidRDefault="0072717D" w:rsidP="005B2EB6">
      <w:pPr>
        <w:spacing w:afterLines="50"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四、重点实验室建设研究（</w:t>
      </w:r>
      <w:r>
        <w:rPr>
          <w:rFonts w:ascii="仿宋" w:eastAsia="仿宋" w:hAnsi="仿宋" w:cs="仿宋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项）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山西省高校重点实验室运行机制调查研究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山西省重点实验室运行模式、问题与对策研究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重点实验室管理理念与机制创新研究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重点实验室绩效综合评价研究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重点实验室建设障碍性因素与破解研究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重点实验室建设与复合型人才培养研究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重点实验室建设与创新型人才培养模式研究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重点实验室管理队伍建设研究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校企共建实验室模式探索研究</w:t>
      </w:r>
    </w:p>
    <w:p w:rsidR="0072717D" w:rsidRDefault="0072717D" w:rsidP="005B2EB6">
      <w:pPr>
        <w:spacing w:afterLines="50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政校企共建区域公共实验平台的探索研究</w:t>
      </w:r>
    </w:p>
    <w:p w:rsidR="0072717D" w:rsidRDefault="0072717D" w:rsidP="005B2EB6">
      <w:pPr>
        <w:spacing w:afterLines="50"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五、重点创新团队建设研究（</w:t>
      </w:r>
      <w:r>
        <w:rPr>
          <w:rFonts w:ascii="仿宋" w:eastAsia="仿宋" w:hAnsi="仿宋" w:cs="仿宋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项）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山西省重点创新团队建设的调查研究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重点创新团队共享合作机制研究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重点创新团队的管理模式研究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重点创团队绩效综合评价研究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重点创新建设与创新人才培养模式研究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协同创新视角下高层次人才队伍建设研究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山西省新型教育智库建设研究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重点创新团队文化建设研究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重点创新团队带头人胜任力研究</w:t>
      </w:r>
    </w:p>
    <w:p w:rsidR="0072717D" w:rsidRDefault="0072717D" w:rsidP="005B2EB6">
      <w:pPr>
        <w:spacing w:afterLines="50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柔性引进高层次人才管理机制研究</w:t>
      </w:r>
    </w:p>
    <w:p w:rsidR="0072717D" w:rsidRDefault="0072717D" w:rsidP="005B2EB6">
      <w:pPr>
        <w:spacing w:afterLines="50"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六、协同创新理论与实践研究（</w:t>
      </w:r>
      <w:r>
        <w:rPr>
          <w:rFonts w:ascii="仿宋" w:eastAsia="仿宋" w:hAnsi="仿宋" w:cs="仿宋"/>
          <w:b/>
          <w:bCs/>
          <w:sz w:val="32"/>
          <w:szCs w:val="32"/>
        </w:rPr>
        <w:t>18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项）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高校面向区域经济社会发展建设协同创新中心的战略研究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高校外部协同创新机制的实践探索研究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高校内部学科间协同创新机制实验研究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高校、企业和科研院所协同创新的机制、障碍与对策研究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高校与地方协同模式探索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高校与企业合作路径研究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产教融合培养创新人才的研究与实践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高校产学研协同创新人才培养机制研究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协同创新实践案例与模式研究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协同创新影响因素与协同程度实证研究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协同创新的协同度测算研究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协同创新视角下区域开放共享型实训基地建设研究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行业特色大学协同创新模式研究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协同创新模式与管理机制研究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协同创新主体准入制度研究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协同创新能力评价指标体系构建研究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协同创新中心协同伙伴选择机理研究</w:t>
      </w:r>
    </w:p>
    <w:p w:rsidR="0072717D" w:rsidRDefault="0072717D" w:rsidP="005B2EB6">
      <w:pPr>
        <w:spacing w:afterLines="50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协同创新地方立法研究</w:t>
      </w:r>
    </w:p>
    <w:p w:rsidR="0072717D" w:rsidRDefault="0072717D" w:rsidP="005B2EB6">
      <w:pPr>
        <w:spacing w:afterLines="50"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七、工程技术与产业技术联盟研究（</w:t>
      </w:r>
      <w:r>
        <w:rPr>
          <w:rFonts w:ascii="仿宋" w:eastAsia="仿宋" w:hAnsi="仿宋" w:cs="仿宋"/>
          <w:b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项）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山西省工程技术研究的现状、问题与对策研究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工程技术研究中心的运行及其机制研究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工程技术研究中心绩效评价研究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工程技术研究中心对学科建设影响作用研究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工程技术研究中心效益评价研究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山西省产业技术创新研究对现状与对策研究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产业技术创新机理机制研究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产业技术创新效率研究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产业技术创新对管理机制研究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产业技术创新战略联盟机制研究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产业技术创新平台构建及运作管理研究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产业技术创新战略联盟主体准入与退出机制研究</w:t>
      </w:r>
    </w:p>
    <w:p w:rsidR="0072717D" w:rsidRDefault="0072717D" w:rsidP="005B2EB6">
      <w:pPr>
        <w:spacing w:afterLines="50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产业技术联盟法律法规保障研究</w:t>
      </w:r>
    </w:p>
    <w:p w:rsidR="0072717D" w:rsidRDefault="0072717D" w:rsidP="005B2EB6">
      <w:pPr>
        <w:spacing w:afterLines="50"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八、高职教育协同创新机制研究（</w:t>
      </w:r>
      <w:r>
        <w:rPr>
          <w:rFonts w:ascii="仿宋" w:eastAsia="仿宋" w:hAnsi="仿宋" w:cs="仿宋"/>
          <w:b/>
          <w:bCs/>
          <w:sz w:val="32"/>
          <w:szCs w:val="32"/>
        </w:rPr>
        <w:t>15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项）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高职院校协同创新人才培养模式研究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高职教育“县校合作”协同创新机制探析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高职院校与地方产业融合研究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高职院校协同创新平台提升社会服务能力的研究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高职院校产教融合模式研究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高职院校校企协同创新探索研究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高职院校产学研教协同创新平台建设和运行机制研究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高职院校专业群协同创新模式研究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基于协同创新高职实践教学质量评价指标体系构建研究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高职院校双师型人才队伍建设研究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高职院校双创教育实践模式研究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高职院校协同创新人才培养机制研究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高职院校实训基地建设研究</w:t>
      </w:r>
    </w:p>
    <w:p w:rsidR="0072717D" w:rsidRDefault="0072717D" w:rsidP="008C62B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高职院校实践教学模式创新研究</w:t>
      </w:r>
    </w:p>
    <w:p w:rsidR="0072717D" w:rsidRDefault="0072717D" w:rsidP="005B2EB6">
      <w:pPr>
        <w:widowControl/>
        <w:shd w:val="clear" w:color="auto" w:fill="FFFFFF"/>
        <w:spacing w:line="560" w:lineRule="exact"/>
        <w:ind w:firstLineChars="210" w:firstLine="672"/>
        <w:rPr>
          <w:rFonts w:ascii="仿宋" w:eastAsia="仿宋" w:hAnsi="仿宋" w:cs="仿宋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高职院校与创新试验区发展共生模式研究</w:t>
      </w:r>
    </w:p>
    <w:sectPr w:rsidR="0072717D" w:rsidSect="008C6723">
      <w:footerReference w:type="default" r:id="rId7"/>
      <w:pgSz w:w="11906" w:h="16838"/>
      <w:pgMar w:top="1440" w:right="1757" w:bottom="1440" w:left="1757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56" w:rsidRDefault="007D1756" w:rsidP="008C6723">
      <w:r>
        <w:separator/>
      </w:r>
    </w:p>
  </w:endnote>
  <w:endnote w:type="continuationSeparator" w:id="0">
    <w:p w:rsidR="007D1756" w:rsidRDefault="007D1756" w:rsidP="008C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7D" w:rsidRDefault="00AE44B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72717D" w:rsidRDefault="00AE44BE">
                <w:pPr>
                  <w:pStyle w:val="a3"/>
                </w:pPr>
                <w:fldSimple w:instr=" PAGE  \* MERGEFORMAT ">
                  <w:r w:rsidR="005B2EB6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56" w:rsidRDefault="007D1756" w:rsidP="008C6723">
      <w:r>
        <w:separator/>
      </w:r>
    </w:p>
  </w:footnote>
  <w:footnote w:type="continuationSeparator" w:id="0">
    <w:p w:rsidR="007D1756" w:rsidRDefault="007D1756" w:rsidP="008C6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8210"/>
    <w:multiLevelType w:val="singleLevel"/>
    <w:tmpl w:val="59F6821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A36783"/>
    <w:rsid w:val="00130A6E"/>
    <w:rsid w:val="00213376"/>
    <w:rsid w:val="00247EEE"/>
    <w:rsid w:val="00260772"/>
    <w:rsid w:val="00270099"/>
    <w:rsid w:val="002D548A"/>
    <w:rsid w:val="002F1562"/>
    <w:rsid w:val="003755A9"/>
    <w:rsid w:val="003C241D"/>
    <w:rsid w:val="00492447"/>
    <w:rsid w:val="004A164E"/>
    <w:rsid w:val="004A23CA"/>
    <w:rsid w:val="004E3D43"/>
    <w:rsid w:val="00532166"/>
    <w:rsid w:val="00587D8E"/>
    <w:rsid w:val="005A6503"/>
    <w:rsid w:val="005B2EB6"/>
    <w:rsid w:val="005C69F6"/>
    <w:rsid w:val="005E0D71"/>
    <w:rsid w:val="005E4421"/>
    <w:rsid w:val="00627BED"/>
    <w:rsid w:val="006338C3"/>
    <w:rsid w:val="00656B19"/>
    <w:rsid w:val="0066069A"/>
    <w:rsid w:val="00693560"/>
    <w:rsid w:val="0072098D"/>
    <w:rsid w:val="0072717D"/>
    <w:rsid w:val="00746D0A"/>
    <w:rsid w:val="00757102"/>
    <w:rsid w:val="00776438"/>
    <w:rsid w:val="007D1756"/>
    <w:rsid w:val="00810BEB"/>
    <w:rsid w:val="00844528"/>
    <w:rsid w:val="00863898"/>
    <w:rsid w:val="00882B7C"/>
    <w:rsid w:val="008C62BD"/>
    <w:rsid w:val="008C6723"/>
    <w:rsid w:val="008F54D8"/>
    <w:rsid w:val="008F6FEC"/>
    <w:rsid w:val="00A14A8F"/>
    <w:rsid w:val="00A162A1"/>
    <w:rsid w:val="00A463C9"/>
    <w:rsid w:val="00A97AC0"/>
    <w:rsid w:val="00AA6611"/>
    <w:rsid w:val="00AC2629"/>
    <w:rsid w:val="00AE44BE"/>
    <w:rsid w:val="00B10AA0"/>
    <w:rsid w:val="00B70B43"/>
    <w:rsid w:val="00B74815"/>
    <w:rsid w:val="00BA2BA1"/>
    <w:rsid w:val="00C319F3"/>
    <w:rsid w:val="00C67FC6"/>
    <w:rsid w:val="00C93B6F"/>
    <w:rsid w:val="00CD7E2B"/>
    <w:rsid w:val="00D35B34"/>
    <w:rsid w:val="00D7304F"/>
    <w:rsid w:val="00DB6D1A"/>
    <w:rsid w:val="00DC6140"/>
    <w:rsid w:val="00DE704B"/>
    <w:rsid w:val="00E85DC6"/>
    <w:rsid w:val="08604F92"/>
    <w:rsid w:val="096F0402"/>
    <w:rsid w:val="0BD92779"/>
    <w:rsid w:val="0D960394"/>
    <w:rsid w:val="0D9B5A8C"/>
    <w:rsid w:val="0FA50326"/>
    <w:rsid w:val="0FB71F48"/>
    <w:rsid w:val="10193E94"/>
    <w:rsid w:val="15E078AE"/>
    <w:rsid w:val="167B43FD"/>
    <w:rsid w:val="1B4327F3"/>
    <w:rsid w:val="20574712"/>
    <w:rsid w:val="21075426"/>
    <w:rsid w:val="23635C3C"/>
    <w:rsid w:val="248F3353"/>
    <w:rsid w:val="283F46D1"/>
    <w:rsid w:val="2B006FCE"/>
    <w:rsid w:val="2D931A9F"/>
    <w:rsid w:val="2D9808DE"/>
    <w:rsid w:val="302413A1"/>
    <w:rsid w:val="323B17B2"/>
    <w:rsid w:val="343911BB"/>
    <w:rsid w:val="376F7DC0"/>
    <w:rsid w:val="390D2D07"/>
    <w:rsid w:val="43A25FAA"/>
    <w:rsid w:val="44870102"/>
    <w:rsid w:val="46631870"/>
    <w:rsid w:val="4F9B4C83"/>
    <w:rsid w:val="514B0393"/>
    <w:rsid w:val="53C55FB8"/>
    <w:rsid w:val="54D17E35"/>
    <w:rsid w:val="556A1512"/>
    <w:rsid w:val="58B93244"/>
    <w:rsid w:val="5A84238F"/>
    <w:rsid w:val="5B825412"/>
    <w:rsid w:val="63EB5363"/>
    <w:rsid w:val="64B27830"/>
    <w:rsid w:val="661A1A1D"/>
    <w:rsid w:val="6AF3456A"/>
    <w:rsid w:val="6F14177F"/>
    <w:rsid w:val="6FA36783"/>
    <w:rsid w:val="729822D2"/>
    <w:rsid w:val="732E227D"/>
    <w:rsid w:val="746A22DF"/>
    <w:rsid w:val="75610CF2"/>
    <w:rsid w:val="779C5F52"/>
    <w:rsid w:val="77A503E5"/>
    <w:rsid w:val="78E570A0"/>
    <w:rsid w:val="7A3806A0"/>
    <w:rsid w:val="7A587A2C"/>
    <w:rsid w:val="7B085D66"/>
    <w:rsid w:val="7E021A58"/>
    <w:rsid w:val="7EC4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C6723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32166"/>
    <w:rPr>
      <w:rFonts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C6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3216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C67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3216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8C6723"/>
    <w:rPr>
      <w:rFonts w:cs="Times New Roman"/>
    </w:rPr>
  </w:style>
  <w:style w:type="character" w:styleId="a6">
    <w:name w:val="Hyperlink"/>
    <w:basedOn w:val="a0"/>
    <w:uiPriority w:val="99"/>
    <w:rsid w:val="008C67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9FC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115</cp:revision>
  <cp:lastPrinted>2017-11-08T02:52:00Z</cp:lastPrinted>
  <dcterms:created xsi:type="dcterms:W3CDTF">2017-11-22T08:20:00Z</dcterms:created>
  <dcterms:modified xsi:type="dcterms:W3CDTF">2017-11-27T00:56:00Z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